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9212" w14:textId="77777777" w:rsidR="008B70F8" w:rsidRPr="000A62EA" w:rsidRDefault="0092282E" w:rsidP="008B70F8">
      <w:pPr>
        <w:spacing w:after="120"/>
        <w:rPr>
          <w:b/>
          <w:lang w:val="es-ES_tradnl"/>
        </w:rPr>
      </w:pPr>
      <w:r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BLOQUEADO HASTA</w:t>
      </w:r>
      <w:r w:rsidR="008B70F8"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1</w:t>
      </w:r>
      <w:r w:rsidR="008B70F8"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8</w:t>
      </w:r>
      <w:r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de noviembre,</w:t>
      </w:r>
      <w:r w:rsidR="008B70F8"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2016</w:t>
      </w:r>
    </w:p>
    <w:p w14:paraId="69965EB4" w14:textId="77777777" w:rsidR="008B70F8" w:rsidRPr="000A62EA" w:rsidRDefault="008B70F8" w:rsidP="008B70F8">
      <w:pPr>
        <w:rPr>
          <w:lang w:val="es-ES_tradnl"/>
        </w:rPr>
      </w:pPr>
      <w:r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Contact</w:t>
      </w:r>
      <w:r w:rsidR="0092282E"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o</w:t>
      </w:r>
      <w:r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Joshua Busch, Public </w:t>
      </w:r>
      <w:proofErr w:type="spellStart"/>
      <w:r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>Counsel</w:t>
      </w:r>
      <w:proofErr w:type="spellEnd"/>
      <w:r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-- </w:t>
      </w:r>
      <w:hyperlink r:id="rId7">
        <w:r w:rsidRPr="000A62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ES_tradnl"/>
          </w:rPr>
          <w:t>jbusch@publiccounsel.org</w:t>
        </w:r>
      </w:hyperlink>
    </w:p>
    <w:p w14:paraId="48BC1900" w14:textId="77777777" w:rsidR="008B70F8" w:rsidRPr="000A62EA" w:rsidRDefault="008B70F8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>(m) 310.991.2503, (o) 213.637.3821</w:t>
      </w:r>
    </w:p>
    <w:p w14:paraId="7317E745" w14:textId="77777777" w:rsidR="008B70F8" w:rsidRPr="000A62EA" w:rsidRDefault="0092282E" w:rsidP="008B70F8">
      <w:pPr>
        <w:rPr>
          <w:i/>
          <w:lang w:val="es-ES_tradnl"/>
        </w:rPr>
      </w:pPr>
      <w:r w:rsidRPr="000A62EA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Emitido por</w:t>
      </w:r>
      <w:r w:rsidR="008B70F8" w:rsidRPr="000A62EA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Public </w:t>
      </w:r>
      <w:proofErr w:type="spellStart"/>
      <w:r w:rsidR="008B70F8" w:rsidRPr="000A62EA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Counsel</w:t>
      </w:r>
      <w:proofErr w:type="spellEnd"/>
      <w:r w:rsidR="008B70F8" w:rsidRPr="000A62EA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</w:p>
    <w:p w14:paraId="77102CD6" w14:textId="77777777" w:rsidR="008B70F8" w:rsidRPr="000A62EA" w:rsidRDefault="008B70F8" w:rsidP="008B70F8">
      <w:pPr>
        <w:rPr>
          <w:lang w:val="es-ES_tradnl"/>
        </w:rPr>
      </w:pPr>
    </w:p>
    <w:p w14:paraId="429507CD" w14:textId="47E77488" w:rsidR="0092282E" w:rsidRPr="000A62EA" w:rsidRDefault="0092282E" w:rsidP="009228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  <w:r w:rsidRPr="000A62EA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DEMANDA FEDERAL ACUSA DE DISCRIMINACIÓN A UN</w:t>
      </w:r>
      <w:r w:rsidR="0023023A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A</w:t>
      </w:r>
      <w:r w:rsidRPr="000A62EA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 IMPORTANTE EMPRESA DE INVERSIÓN INMOBILIARIA DE LOS ANGELES</w:t>
      </w:r>
    </w:p>
    <w:p w14:paraId="6A591943" w14:textId="5415A202" w:rsidR="0092282E" w:rsidRPr="000A62EA" w:rsidRDefault="0092282E" w:rsidP="008B70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0A62E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La Demanda Describe una Práctica Extendida de Discriminación </w:t>
      </w:r>
      <w:r w:rsidR="00A94FED" w:rsidRPr="000A62E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en Contra de Latinos, Personas con Discapacidades Mentales, y Familias</w:t>
      </w:r>
      <w:r w:rsidR="000A62EA" w:rsidRPr="000A62E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con Niños Menores de Edad</w:t>
      </w:r>
      <w:r w:rsidR="0023023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en el Vecindario de </w:t>
      </w:r>
      <w:proofErr w:type="spellStart"/>
      <w:r w:rsidR="0023023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Koreatown</w:t>
      </w:r>
      <w:proofErr w:type="spellEnd"/>
    </w:p>
    <w:p w14:paraId="772B1EB7" w14:textId="77777777" w:rsidR="008B70F8" w:rsidRPr="000A62EA" w:rsidRDefault="008B70F8" w:rsidP="008B70F8">
      <w:pPr>
        <w:jc w:val="center"/>
        <w:rPr>
          <w:lang w:val="es-ES_tradnl"/>
        </w:rPr>
      </w:pPr>
    </w:p>
    <w:p w14:paraId="4C464A97" w14:textId="281BB8B1" w:rsidR="000A62EA" w:rsidRPr="00D415A4" w:rsidRDefault="008B70F8" w:rsidP="008B70F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A62E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LOS ANGELES, CA </w:t>
      </w:r>
      <w:r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– 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Ayer</w:t>
      </w:r>
      <w:r w:rsidR="000A62EA"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 grupo de inquilinos y defensores comunitarios iniciaron una demanda en corte federal en contra de</w:t>
      </w:r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>Properties</w:t>
      </w:r>
      <w:proofErr w:type="spellEnd"/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LLC,</w:t>
      </w:r>
      <w:r w:rsidR="000A62EA"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una empresa local de </w:t>
      </w:r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>inversió</w:t>
      </w:r>
      <w:r w:rsidR="000A62EA" w:rsidRP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inmobiliaria, y entidades vinculados al mismo, cargándoles de una práctica extendida de discriminación en violación de 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la Ley Federal de Igualdad en la Vivienda</w:t>
      </w:r>
      <w:r w:rsidR="00F048B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varios leyes estatales y locales que protegen los derechos de vivienda.  El pleito es brindado por quince inquilinos que viven en cinco edificios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</w:t>
      </w:r>
      <w:proofErr w:type="spellStart"/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Koreatown</w:t>
      </w:r>
      <w:proofErr w:type="spellEnd"/>
      <w:r w:rsidR="00F048B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que pertenece</w:t>
      </w:r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(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, en un caso,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pertenecía</w:t>
      </w:r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  <w:r w:rsidR="000A62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a los demandados y dos agencias de servicio sin fines de lucro.  La de</w:t>
      </w:r>
      <w:r w:rsid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>nunci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>a carga que los demandados maltratan a inquilinos Latinos y hispano-hablantes, personas con discapacidades mentales,</w:t>
      </w:r>
      <w:r w:rsidR="00E237C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410E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 familias con niños menores de edad, dándoles numerosas avisos de desalojo sin fundamento legal, dejando sus </w:t>
      </w:r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departamentos en malas condiciones, y atacando verbalmente a sus orígenes nacionales o sus discapacidades, todo en un esfuerzo determinado de expulsarlos de sus edificios.  El demandado principal, </w:t>
      </w:r>
      <w:proofErr w:type="spellStart"/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Properties</w:t>
      </w:r>
      <w:proofErr w:type="spellEnd"/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LLC, es una empresa de inversión inmobiliaria ubicado en Los </w:t>
      </w:r>
      <w:proofErr w:type="spellStart"/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>Angeles</w:t>
      </w:r>
      <w:proofErr w:type="spellEnd"/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 mantiene un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EF3C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cartera de inversiones que cuenta con docenas de propiedades comerciales o de viviend</w:t>
      </w:r>
      <w:r w:rsidR="00EF3C1E"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as multifamiliares, incluso varias propiedades en </w:t>
      </w:r>
      <w:proofErr w:type="spellStart"/>
      <w:r w:rsidR="00EF3C1E"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>Koreatown</w:t>
      </w:r>
      <w:proofErr w:type="spellEnd"/>
      <w:r w:rsidR="00EF3C1E"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 </w:t>
      </w:r>
    </w:p>
    <w:p w14:paraId="141D2FB7" w14:textId="15B2575C" w:rsidR="00EF3C1E" w:rsidRDefault="00D415A4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>“</w:t>
      </w:r>
      <w:r w:rsidR="00EF3C1E"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Como </w:t>
      </w:r>
      <w:r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alegado en la denuncia, </w:t>
      </w:r>
      <w:proofErr w:type="spellStart"/>
      <w:r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 w:rsidRPr="00D415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llama estas </w:t>
      </w:r>
      <w:r w:rsidR="00E237C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tácticas su ‘estrategia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Koreatown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,’” dijo Deepika Sharma, una abogada con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Counsel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un bufete sin fines de lucro.  “Los demandantes alegan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compra edificios viejos protegidos por el control de rentas y después presion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los inquilinos con discapacidades mentales y las familias Latinas con niños menores de edad para forzarlos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dejar sus hogares.  La denuncia afirma que la estrategia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 de expulsar a los inquilinos que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consideran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indeseables y luego renovar las unidades nuevamente vacías para alquilarlas a inquilinos más jóvenes y que hablan inglés—usando tácticas que incluyen polít</w:t>
      </w:r>
      <w:r w:rsidR="00B73BE7">
        <w:rPr>
          <w:rFonts w:ascii="Times New Roman" w:eastAsia="Times New Roman" w:hAnsi="Times New Roman" w:cs="Times New Roman"/>
          <w:sz w:val="24"/>
          <w:szCs w:val="24"/>
          <w:lang w:val="es-ES_tradnl"/>
        </w:rPr>
        <w:t>icas discriminatorias y el hostigamiento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 Alega además que la meta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 de </w:t>
      </w:r>
      <w:r w:rsidR="00E237C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‘añadir valor’ para sus inversionistas, pero sus tácticas discriminatorias son ilegales, y deben de preocupar a todos nosotros que valorizamos las familias, la igualdad, y el futuro de Los </w:t>
      </w:r>
      <w:proofErr w:type="spellStart"/>
      <w:r w:rsidR="00E237C5">
        <w:rPr>
          <w:rFonts w:ascii="Times New Roman" w:eastAsia="Times New Roman" w:hAnsi="Times New Roman" w:cs="Times New Roman"/>
          <w:sz w:val="24"/>
          <w:szCs w:val="24"/>
          <w:lang w:val="es-ES_tradnl"/>
        </w:rPr>
        <w:t>Angeles</w:t>
      </w:r>
      <w:proofErr w:type="spellEnd"/>
      <w:r w:rsidR="00E237C5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”  </w:t>
      </w:r>
    </w:p>
    <w:p w14:paraId="1174C666" w14:textId="77777777" w:rsidR="00E237C5" w:rsidRDefault="00E237C5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7EBE5A9" w14:textId="5A51EAEA" w:rsidR="00E237C5" w:rsidRDefault="00E237C5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Los demandantes son individuos</w:t>
      </w:r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Latinos 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hispano-hablantes, familias con niños menores de edad, y adultos con discapacidades mentales—entre ellos muchos que anteriormente vivían sin hogar—y dos agencias sin fines de lucro que trabajan con los inquilinos para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ay</w:t>
      </w:r>
      <w:r w:rsidR="000225E7">
        <w:rPr>
          <w:rFonts w:ascii="Times New Roman" w:eastAsia="Times New Roman" w:hAnsi="Times New Roman" w:cs="Times New Roman"/>
          <w:sz w:val="24"/>
          <w:szCs w:val="24"/>
          <w:lang w:val="es-ES_tradnl"/>
        </w:rPr>
        <w:t>u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darles 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vivir con independencia y empoderarlos en cuanto a sus derechos como inquilinos.</w:t>
      </w:r>
    </w:p>
    <w:p w14:paraId="7B546BC7" w14:textId="77777777" w:rsidR="00E237C5" w:rsidRDefault="00E237C5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0B7AAF9" w14:textId="15A5AD01" w:rsidR="00E237C5" w:rsidRDefault="00E237C5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“El conducto del propietario fue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espantoso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,” dijo Carmen Castro, una demandante quien vive con su esposo y dos hijos en un propiedad que, según la denuncia, fue objeto de la “estrategia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Koreatown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” de los demandados.  </w:t>
      </w:r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denuncia describe que agentes de </w:t>
      </w:r>
      <w:proofErr w:type="spellStart"/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t>Optimus</w:t>
      </w:r>
      <w:proofErr w:type="spellEnd"/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gritaron a los niños de Castro cuandoquiera los encontraron en el pasillo, y también que fallaron a realizar las reparaciones necesarias en su departamento, le dieron varios avisos, y hicieron que fuera más difícil y caro para que ella pague su renta, y cuando ella y otros se quejaron, les amenazaron con desal</w:t>
      </w:r>
      <w:bookmarkStart w:id="0" w:name="_GoBack"/>
      <w:bookmarkEnd w:id="0"/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ojo.  Y, según la denuncia, en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gosto el manager residente </w:t>
      </w:r>
      <w:r w:rsidR="00FC5AD5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amenazó con llamar a las autoridades migratorias, policiacas, y de servicio social para denunciar as los inquilinos.  </w:t>
      </w:r>
    </w:p>
    <w:p w14:paraId="1BA0AED1" w14:textId="77777777" w:rsidR="003D0C24" w:rsidRDefault="003D0C24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E5F3EB2" w14:textId="59A92F1E" w:rsidR="003D0C24" w:rsidRDefault="003D0C24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Arthur Rivera, otro demandante,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vivió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sin hogar por más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treinta años.  En 2011, con la asistencia de un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agencia local de servicio social, se instaló en su primero hogar.  “Tengo una discapacidad mental y he vivido en la calle por la mayor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ía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mi vida.  Pero cuando cumplí l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 60, tuve una cirugía y sabía que 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cuerpo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no podía ag</w:t>
      </w:r>
      <w:r w:rsidR="00F0133C">
        <w:rPr>
          <w:rFonts w:ascii="Times New Roman" w:eastAsia="Times New Roman" w:hAnsi="Times New Roman" w:cs="Times New Roman"/>
          <w:sz w:val="24"/>
          <w:szCs w:val="24"/>
          <w:lang w:val="es-ES_tradnl"/>
        </w:rPr>
        <w:t>uantar más la vida en el exterior,” dijo Rivera.  La denuncia relata que cuando Rivera se mudó a su edificio actual, pertenecía a otros propietarios con quien él no tenía problemas.  Pero después de que los demandados compraron a</w:t>
      </w:r>
      <w:r w:rsidR="00B73BE7">
        <w:rPr>
          <w:rFonts w:ascii="Times New Roman" w:eastAsia="Times New Roman" w:hAnsi="Times New Roman" w:cs="Times New Roman"/>
          <w:sz w:val="24"/>
          <w:szCs w:val="24"/>
          <w:lang w:val="es-ES_tradnl"/>
        </w:rPr>
        <w:t>l edificio, empezaron con hostigar</w:t>
      </w:r>
      <w:r w:rsidR="00F0133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le a él y también a otros inquilinos con discapacidades.  Como alegado en la denuncia, Rivera temía que los demandados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querían dejarlo </w:t>
      </w:r>
      <w:r w:rsidR="00F0133C">
        <w:rPr>
          <w:rFonts w:ascii="Times New Roman" w:eastAsia="Times New Roman" w:hAnsi="Times New Roman" w:cs="Times New Roman"/>
          <w:sz w:val="24"/>
          <w:szCs w:val="24"/>
          <w:lang w:val="es-ES_tradnl"/>
        </w:rPr>
        <w:t>sin hogar de nuevo.</w:t>
      </w:r>
    </w:p>
    <w:p w14:paraId="4C8FBA4A" w14:textId="77777777" w:rsidR="00F0133C" w:rsidRDefault="00F0133C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FAB849E" w14:textId="553B2C12" w:rsidR="00F0133C" w:rsidRDefault="00F0133C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Demandante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Jamarcus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Reynolds, un vecino de Rivera, también es una persona que anteriormente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estuvo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sin hogar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padece de discapacidades mentales.  Según la denuncia, el manager residente de los demandados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dijo a Reynolds que no iban más a alquilar a personas con discapacidades.  Como alegado en la denuncia, Reynolds creía que tendría que desplazarse, y que le causaba estrés y empeoraba las síntomas de sus discapacidad.  </w:t>
      </w:r>
    </w:p>
    <w:p w14:paraId="2FA95F5E" w14:textId="77777777" w:rsidR="00F0133C" w:rsidRDefault="00F0133C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FBC5A1D" w14:textId="5A168A7A" w:rsidR="00F0133C" w:rsidRDefault="00F0133C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“N</w:t>
      </w:r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osotros nos involucramos después de que unos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inquilinos visitaron a nuestra clínica buscando ayuda,” dijo Cynthia Strathmann, directora e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ecutiva de </w:t>
      </w:r>
      <w:r w:rsidR="00B73BE7">
        <w:rPr>
          <w:rFonts w:ascii="Times New Roman" w:eastAsia="Times New Roman" w:hAnsi="Times New Roman" w:cs="Times New Roman"/>
          <w:sz w:val="24"/>
          <w:szCs w:val="24"/>
          <w:lang w:val="es-ES_tradnl"/>
        </w:rPr>
        <w:t>Acciones Estratégicas por una Economía Justa (SAJE, por sus iniciales en inglés), una organización sin fines de lucro que organiza a inquilinos y que también es un demandante en el caso.  “La situación fue tan seria que, como dice en la denuncia, desviamos recursos significativos para investigar y combatir las prácticas ilegales de los demandados en contra de la familias Latinas y hispano-hablantes con niños menores de edad.  Estas práctica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="00B73B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causan daño real a las familias vulnerables.”  </w:t>
      </w:r>
    </w:p>
    <w:p w14:paraId="6F90CC5E" w14:textId="77777777" w:rsidR="00B73BE7" w:rsidRDefault="00B73BE7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9203F72" w14:textId="6C2A83C4" w:rsidR="00B73BE7" w:rsidRDefault="00B73BE7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“Discriminación como esta no es única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Koreatown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,” dijo Anne Bellows, abogado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Justice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Works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fellow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Advocates</w:t>
      </w:r>
      <w:proofErr w:type="spellEnd"/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un bufete sin fines de lucro.  “Hemos visto conducto parecido por 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parte 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otros propietarios en otr</w:t>
      </w:r>
      <w:r w:rsidR="0023023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 partes del estado, haciendo que este sea un momento crítico para que las cortes reafirman que bajo la Ley Federal de Igualdad de Vivienda, todo  inquilino tienen derecho a trato equitativo y de vivir libre de discriminación y de hostigamiento.”  </w:t>
      </w:r>
    </w:p>
    <w:p w14:paraId="7F85A33E" w14:textId="77777777" w:rsidR="00B73BE7" w:rsidRDefault="00B73BE7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4D484B9" w14:textId="2F755B20" w:rsidR="00B73BE7" w:rsidRDefault="00B73BE7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su denuncia, los demandantes piden que la corte requiera que los demandados abandonan su discriminación, hostigamiento, y otro conducto que pueda desplazar o dañar a los demandantes.  Los demandantes también </w:t>
      </w:r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reclaman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daños </w:t>
      </w:r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lo que han sufrido a causa de las acciones de los demandados.  Los demandantes son representados por Public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Counsel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el bufete sin fines de lucro más grande en la nación; el bufete de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Skadden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Arps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Slate,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Meagher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&amp;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Flom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LLP, que está trabajando pro bono; Public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Advocates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, un bufete sin fines de lucro</w:t>
      </w:r>
      <w:r w:rsidR="009771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una organización de promoción de políticas</w:t>
      </w:r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y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Brancart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&amp;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Brancart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un bufete que especializa en la igualdad de vivienda y está ubicado en Pescadero, California.  </w:t>
      </w:r>
    </w:p>
    <w:p w14:paraId="220A9B75" w14:textId="77777777" w:rsidR="003C3921" w:rsidRDefault="003C3921" w:rsidP="008B70F8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B5057D6" w14:textId="77777777" w:rsidR="008B70F8" w:rsidRDefault="008B70F8" w:rsidP="008B70F8">
      <w:pPr>
        <w:spacing w:after="2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</w:p>
    <w:p w14:paraId="43ACEF09" w14:textId="29FDBDBE" w:rsidR="00977142" w:rsidRDefault="008B70F8" w:rsidP="008B70F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C3921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Public </w:t>
      </w:r>
      <w:proofErr w:type="spellStart"/>
      <w:r w:rsidRPr="003C3921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Counsel</w:t>
      </w:r>
      <w:proofErr w:type="spellEnd"/>
      <w:r w:rsidRP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C3921" w:rsidRP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 el bufete sin fines de lucro </w:t>
      </w:r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más grande de la nación.  Fundó en 1970, Public </w:t>
      </w:r>
      <w:proofErr w:type="spellStart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>Counsel</w:t>
      </w:r>
      <w:proofErr w:type="spellEnd"/>
      <w:r w:rsidR="003C392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trabaja a realizar tres metas principales: proteger a los derechos legales de niños desaventajados; representar a inmigrantes que han sido víctimas de tortura, persecución, violencia domestica, tráfico, y otros crimines; y fomentar justicia económico por proveer a los individuos e instituciones en comunidades con bajos recursos con acceso a representación legal de una alta calidad.  A través de un modelo “pro bono” que aprovecha del talento y dedicación de miles de voluntarios que son ab</w:t>
      </w:r>
      <w:r w:rsidR="009771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ogados y estudiantes de leyes, y con un personal interno de mas de 75 abogados y trabajadores sociales, Public </w:t>
      </w:r>
      <w:proofErr w:type="spellStart"/>
      <w:r w:rsidR="00977142">
        <w:rPr>
          <w:rFonts w:ascii="Times New Roman" w:eastAsia="Times New Roman" w:hAnsi="Times New Roman" w:cs="Times New Roman"/>
          <w:sz w:val="24"/>
          <w:szCs w:val="24"/>
          <w:lang w:val="es-ES_tradnl"/>
        </w:rPr>
        <w:t>Counsel</w:t>
      </w:r>
      <w:proofErr w:type="spellEnd"/>
      <w:r w:rsidR="009771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cada año ayuda a más que 30,000 familias, niños, inmigrantes, veteranos, y organizaciones sin fines de lucro, y se </w:t>
      </w:r>
      <w:r w:rsidR="00977142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enfrenta a pobreza sistémica y violaciones de derechos civiles a través de litigio de alto impacto y la promoción de políticas.  Para más información, visite a </w:t>
      </w:r>
      <w:hyperlink r:id="rId8" w:history="1">
        <w:r w:rsidR="00977142" w:rsidRPr="002420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/>
          </w:rPr>
          <w:t>www.publiccounsel.org</w:t>
        </w:r>
      </w:hyperlink>
      <w:r w:rsidR="009771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46832447" w14:textId="4D8B09CB" w:rsidR="00FA7937" w:rsidRPr="00977142" w:rsidRDefault="00977142" w:rsidP="00977142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Public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Advocates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Inc.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es un bufete sin fines de lucro y una organización de promoción de políticas que se opone a las causas sistémicas de pobreza y de discriminación de raza p</w:t>
      </w:r>
      <w:r w:rsidR="00ED2BD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ara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fortalecer las voces comunitarias en la política publica y por realizar victorias legales tangibles que avanzan la justicia en la educación, la vivienda, la transportación, y la política climática.  Impulsamos el cambio a través de colaboraciones con grupos representantes de comunidades de bajo ingresos, la gente de color, e inmigrantes, en combinación con esfuerzas estratégicas de reforma política, abogacía en los medias de comunicación, y litigio, “haciendo reales los derechos” en todo California desde 1971.   </w:t>
      </w:r>
    </w:p>
    <w:sectPr w:rsidR="00FA7937" w:rsidRPr="00977142" w:rsidSect="00922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72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8581" w14:textId="77777777" w:rsidR="007D588C" w:rsidRDefault="007D588C">
      <w:r>
        <w:separator/>
      </w:r>
    </w:p>
  </w:endnote>
  <w:endnote w:type="continuationSeparator" w:id="0">
    <w:p w14:paraId="7A2AC8C2" w14:textId="77777777" w:rsidR="007D588C" w:rsidRDefault="007D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C034" w14:textId="77777777" w:rsidR="00977142" w:rsidRDefault="00977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4156" w14:textId="77777777" w:rsidR="00977142" w:rsidRPr="003A2703" w:rsidRDefault="00977142" w:rsidP="0092282E">
    <w:pPr>
      <w:pStyle w:val="FooterB"/>
      <w:tabs>
        <w:tab w:val="clear" w:pos="4680"/>
        <w:tab w:val="clear" w:pos="9360"/>
        <w:tab w:val="center" w:pos="5184"/>
        <w:tab w:val="right" w:pos="10368"/>
      </w:tabs>
    </w:pPr>
    <w:r>
      <w:t>781083.01-LACSR01A</w:t>
    </w:r>
    <w:r>
      <w:tab/>
    </w:r>
    <w:r>
      <w:tab/>
      <w:t>MSW - Draft October 26, 2016 - 4:43 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A1D8" w14:textId="77777777" w:rsidR="00977142" w:rsidRDefault="00977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2244" w14:textId="77777777" w:rsidR="007D588C" w:rsidRDefault="007D588C">
      <w:r>
        <w:separator/>
      </w:r>
    </w:p>
  </w:footnote>
  <w:footnote w:type="continuationSeparator" w:id="0">
    <w:p w14:paraId="2ECE3E9F" w14:textId="77777777" w:rsidR="007D588C" w:rsidRDefault="007D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996D" w14:textId="77777777" w:rsidR="00977142" w:rsidRDefault="00977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83B3" w14:textId="77777777" w:rsidR="00977142" w:rsidRDefault="00977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A931" w14:textId="77777777" w:rsidR="00977142" w:rsidRDefault="00977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8"/>
    <w:rsid w:val="000225E7"/>
    <w:rsid w:val="000A62EA"/>
    <w:rsid w:val="0023023A"/>
    <w:rsid w:val="003410E2"/>
    <w:rsid w:val="003C3921"/>
    <w:rsid w:val="003D0C24"/>
    <w:rsid w:val="00633BA0"/>
    <w:rsid w:val="007D588C"/>
    <w:rsid w:val="008B70F8"/>
    <w:rsid w:val="00915EF2"/>
    <w:rsid w:val="0092282E"/>
    <w:rsid w:val="00977142"/>
    <w:rsid w:val="00A94FED"/>
    <w:rsid w:val="00B73BE7"/>
    <w:rsid w:val="00B77094"/>
    <w:rsid w:val="00D415A4"/>
    <w:rsid w:val="00E237C5"/>
    <w:rsid w:val="00ED2BD1"/>
    <w:rsid w:val="00EF3C1E"/>
    <w:rsid w:val="00F0133C"/>
    <w:rsid w:val="00F03800"/>
    <w:rsid w:val="00F048BB"/>
    <w:rsid w:val="00FA7937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B5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0F8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B">
    <w:name w:val="Footer B"/>
    <w:link w:val="FooterBChar"/>
    <w:rsid w:val="008B70F8"/>
    <w:pPr>
      <w:tabs>
        <w:tab w:val="center" w:pos="4680"/>
        <w:tab w:val="right" w:pos="9360"/>
      </w:tabs>
    </w:pPr>
    <w:rPr>
      <w:rFonts w:eastAsia="Times New Roman"/>
      <w:sz w:val="15"/>
    </w:rPr>
  </w:style>
  <w:style w:type="character" w:customStyle="1" w:styleId="FooterBChar">
    <w:name w:val="Footer B Char"/>
    <w:basedOn w:val="DefaultParagraphFont"/>
    <w:link w:val="FooterB"/>
    <w:rsid w:val="008B70F8"/>
    <w:rPr>
      <w:rFonts w:eastAsia="Times New Roman"/>
      <w:sz w:val="15"/>
    </w:rPr>
  </w:style>
  <w:style w:type="paragraph" w:styleId="Header">
    <w:name w:val="header"/>
    <w:basedOn w:val="Normal"/>
    <w:link w:val="HeaderChar"/>
    <w:uiPriority w:val="99"/>
    <w:unhideWhenUsed/>
    <w:rsid w:val="008B7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F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7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F8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7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0F8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B">
    <w:name w:val="Footer B"/>
    <w:link w:val="FooterBChar"/>
    <w:rsid w:val="008B70F8"/>
    <w:pPr>
      <w:tabs>
        <w:tab w:val="center" w:pos="4680"/>
        <w:tab w:val="right" w:pos="9360"/>
      </w:tabs>
    </w:pPr>
    <w:rPr>
      <w:rFonts w:eastAsia="Times New Roman"/>
      <w:sz w:val="15"/>
    </w:rPr>
  </w:style>
  <w:style w:type="character" w:customStyle="1" w:styleId="FooterBChar">
    <w:name w:val="Footer B Char"/>
    <w:basedOn w:val="DefaultParagraphFont"/>
    <w:link w:val="FooterB"/>
    <w:rsid w:val="008B70F8"/>
    <w:rPr>
      <w:rFonts w:eastAsia="Times New Roman"/>
      <w:sz w:val="15"/>
    </w:rPr>
  </w:style>
  <w:style w:type="paragraph" w:styleId="Header">
    <w:name w:val="header"/>
    <w:basedOn w:val="Normal"/>
    <w:link w:val="HeaderChar"/>
    <w:uiPriority w:val="99"/>
    <w:unhideWhenUsed/>
    <w:rsid w:val="008B7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F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7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F8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counse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busch@publiccounsel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Isabel Alegria</cp:lastModifiedBy>
  <cp:revision>3</cp:revision>
  <dcterms:created xsi:type="dcterms:W3CDTF">2016-11-17T01:28:00Z</dcterms:created>
  <dcterms:modified xsi:type="dcterms:W3CDTF">2016-11-17T01:29:00Z</dcterms:modified>
</cp:coreProperties>
</file>